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9D96" w14:textId="77777777" w:rsidR="006575F2" w:rsidRPr="000817D3" w:rsidRDefault="006575F2" w:rsidP="006575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17D3">
        <w:rPr>
          <w:rFonts w:ascii="Arial" w:hAnsi="Arial" w:cs="Arial"/>
          <w:b/>
          <w:sz w:val="20"/>
          <w:szCs w:val="20"/>
        </w:rPr>
        <w:t>LWML Indiana District</w:t>
      </w:r>
    </w:p>
    <w:p w14:paraId="72A25C0E" w14:textId="77777777" w:rsidR="006575F2" w:rsidRPr="000817D3" w:rsidRDefault="006575F2" w:rsidP="006575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17D3">
        <w:rPr>
          <w:rFonts w:ascii="Arial" w:hAnsi="Arial" w:cs="Arial"/>
          <w:b/>
          <w:sz w:val="20"/>
          <w:szCs w:val="20"/>
        </w:rPr>
        <w:t>STANDING RULES</w:t>
      </w:r>
    </w:p>
    <w:p w14:paraId="59B279C0" w14:textId="6EC1500A" w:rsidR="006575F2" w:rsidRPr="000817D3" w:rsidRDefault="006575F2" w:rsidP="006575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</w:t>
      </w:r>
      <w:r>
        <w:rPr>
          <w:rFonts w:ascii="Arial" w:hAnsi="Arial" w:cs="Arial"/>
          <w:b/>
          <w:sz w:val="20"/>
          <w:szCs w:val="20"/>
        </w:rPr>
        <w:t>r 202</w:t>
      </w:r>
      <w:r>
        <w:rPr>
          <w:rFonts w:ascii="Arial" w:hAnsi="Arial" w:cs="Arial"/>
          <w:b/>
          <w:sz w:val="20"/>
          <w:szCs w:val="20"/>
        </w:rPr>
        <w:t>3</w:t>
      </w:r>
    </w:p>
    <w:p w14:paraId="2EF58D8C" w14:textId="77777777" w:rsidR="006575F2" w:rsidRPr="005E2038" w:rsidRDefault="006575F2" w:rsidP="006575F2">
      <w:pPr>
        <w:spacing w:after="0" w:line="240" w:lineRule="auto"/>
        <w:jc w:val="center"/>
        <w:rPr>
          <w:rFonts w:ascii="Arial" w:hAnsi="Arial" w:cs="Arial"/>
        </w:rPr>
      </w:pPr>
    </w:p>
    <w:p w14:paraId="1D4402B0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>The mileage allowance shall be $0.</w:t>
      </w:r>
      <w:r>
        <w:rPr>
          <w:rFonts w:ascii="Arial" w:hAnsi="Arial" w:cs="Arial"/>
        </w:rPr>
        <w:t>3</w:t>
      </w:r>
      <w:r w:rsidRPr="005E2038">
        <w:rPr>
          <w:rFonts w:ascii="Arial" w:hAnsi="Arial" w:cs="Arial"/>
        </w:rPr>
        <w:t xml:space="preserve">0 per mile.  </w:t>
      </w:r>
      <w:r>
        <w:rPr>
          <w:rFonts w:ascii="Arial" w:hAnsi="Arial" w:cs="Arial"/>
        </w:rPr>
        <w:t>(02</w:t>
      </w:r>
      <w:r w:rsidRPr="005E2038">
        <w:rPr>
          <w:rFonts w:ascii="Arial" w:hAnsi="Arial" w:cs="Arial"/>
        </w:rPr>
        <w:t>-0</w:t>
      </w:r>
      <w:r>
        <w:rPr>
          <w:rFonts w:ascii="Arial" w:hAnsi="Arial" w:cs="Arial"/>
        </w:rPr>
        <w:t>6</w:t>
      </w:r>
      <w:r w:rsidRPr="005E2038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5E2038">
        <w:rPr>
          <w:rFonts w:ascii="Arial" w:hAnsi="Arial" w:cs="Arial"/>
        </w:rPr>
        <w:t>)</w:t>
      </w:r>
    </w:p>
    <w:p w14:paraId="5527D0B6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>Mileage expense and lodging shall be allowed based on 1/4 room rate for one-time meeting of the Retreat Committee.  (9-22-2012)</w:t>
      </w:r>
    </w:p>
    <w:p w14:paraId="737EA77D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>The Archivist-Historian shall maintain the files as needed, with expenses for mileage paid by the district.  (9-22-2012)</w:t>
      </w:r>
    </w:p>
    <w:p w14:paraId="5CEC4A4A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>A multi-guard insurance policy shall be provided by LWML (national).  (9-22-2012)</w:t>
      </w:r>
    </w:p>
    <w:p w14:paraId="6FEAD7AA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 xml:space="preserve">The Circulation Manager will offer two (2) complimentary subscriptions of the </w:t>
      </w:r>
      <w:r w:rsidRPr="005E2038">
        <w:rPr>
          <w:rFonts w:ascii="Arial" w:hAnsi="Arial" w:cs="Arial"/>
          <w:i/>
        </w:rPr>
        <w:t>Lutheran Woman’s</w:t>
      </w:r>
      <w:r w:rsidRPr="005E2038">
        <w:rPr>
          <w:rFonts w:ascii="Arial" w:hAnsi="Arial" w:cs="Arial"/>
        </w:rPr>
        <w:t xml:space="preserve"> </w:t>
      </w:r>
      <w:r w:rsidRPr="005E2038">
        <w:rPr>
          <w:rFonts w:ascii="Arial" w:hAnsi="Arial" w:cs="Arial"/>
          <w:i/>
        </w:rPr>
        <w:t>Quarterly</w:t>
      </w:r>
      <w:r w:rsidRPr="005E2038">
        <w:rPr>
          <w:rFonts w:ascii="Arial" w:hAnsi="Arial" w:cs="Arial"/>
        </w:rPr>
        <w:t xml:space="preserve"> to new societies for the first year, and one (1) complimentary subscription for one (1) year to all societies who currently do not receive </w:t>
      </w:r>
      <w:r w:rsidRPr="005E2038">
        <w:rPr>
          <w:rFonts w:ascii="Arial" w:hAnsi="Arial" w:cs="Arial"/>
          <w:i/>
        </w:rPr>
        <w:t>Quarterlies</w:t>
      </w:r>
      <w:r w:rsidRPr="005E2038">
        <w:rPr>
          <w:rFonts w:ascii="Arial" w:hAnsi="Arial" w:cs="Arial"/>
        </w:rPr>
        <w:t xml:space="preserve">.  They will receive these free subscriptions only if they notify the Circulation Manager before the deadline.  After one year, the societies are encouraged to subscribe to at least one </w:t>
      </w:r>
      <w:r w:rsidRPr="005E2038">
        <w:rPr>
          <w:rFonts w:ascii="Arial" w:hAnsi="Arial" w:cs="Arial"/>
          <w:i/>
        </w:rPr>
        <w:t>Quarterly</w:t>
      </w:r>
      <w:r w:rsidRPr="005E2038">
        <w:rPr>
          <w:rFonts w:ascii="Arial" w:hAnsi="Arial" w:cs="Arial"/>
        </w:rPr>
        <w:t xml:space="preserve"> at the going rate. (3-8-2019)</w:t>
      </w:r>
    </w:p>
    <w:p w14:paraId="1F608C58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 xml:space="preserve">Mileage expense shall be paid for two (2) authorized meetings of the Vice President-Conventions and Communications, Communications Coordinator, Editor, Web </w:t>
      </w:r>
      <w:proofErr w:type="gramStart"/>
      <w:r w:rsidRPr="005E2038">
        <w:rPr>
          <w:rFonts w:ascii="Arial" w:hAnsi="Arial" w:cs="Arial"/>
        </w:rPr>
        <w:t>Servant</w:t>
      </w:r>
      <w:proofErr w:type="gramEnd"/>
      <w:r w:rsidRPr="005E2038">
        <w:rPr>
          <w:rFonts w:ascii="Arial" w:hAnsi="Arial" w:cs="Arial"/>
        </w:rPr>
        <w:t xml:space="preserve"> and Public Relations Director during the biennium to review roles, responsibilities and methods of communication.  (9-27-2016)</w:t>
      </w:r>
    </w:p>
    <w:p w14:paraId="55F4E1E9" w14:textId="50B32A82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>The district shall pay the expenses of the district President</w:t>
      </w:r>
      <w:r>
        <w:rPr>
          <w:rFonts w:ascii="Arial" w:hAnsi="Arial" w:cs="Arial"/>
        </w:rPr>
        <w:t xml:space="preserve"> or her Executive Committee representative </w:t>
      </w:r>
      <w:r w:rsidRPr="005E2038">
        <w:rPr>
          <w:rFonts w:ascii="Arial" w:hAnsi="Arial" w:cs="Arial"/>
        </w:rPr>
        <w:t>for attending a meeting of each zone at least once during the biennium.  (</w:t>
      </w:r>
      <w:r>
        <w:rPr>
          <w:rFonts w:ascii="Arial" w:hAnsi="Arial" w:cs="Arial"/>
        </w:rPr>
        <w:t>11-04-2023)</w:t>
      </w:r>
    </w:p>
    <w:p w14:paraId="2E8B8E99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>The Executive Committee shall decide the district identification for the LWML (national) conventions.  (11-1-1984)</w:t>
      </w:r>
    </w:p>
    <w:p w14:paraId="3AEA4D16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 xml:space="preserve">The district shall pay lodging for district LWML Board of Directors and committee members </w:t>
      </w:r>
      <w:proofErr w:type="gramStart"/>
      <w:r w:rsidRPr="005E2038">
        <w:rPr>
          <w:rFonts w:ascii="Arial" w:hAnsi="Arial" w:cs="Arial"/>
        </w:rPr>
        <w:t>on the basis of</w:t>
      </w:r>
      <w:proofErr w:type="gramEnd"/>
      <w:r w:rsidRPr="005E2038">
        <w:rPr>
          <w:rFonts w:ascii="Arial" w:hAnsi="Arial" w:cs="Arial"/>
        </w:rPr>
        <w:t xml:space="preserve"> four (4) per room for district conventions.  The deadline for submitting vouchers shall be 10 days from </w:t>
      </w:r>
      <w:proofErr w:type="gramStart"/>
      <w:r w:rsidRPr="005E2038">
        <w:rPr>
          <w:rFonts w:ascii="Arial" w:hAnsi="Arial" w:cs="Arial"/>
        </w:rPr>
        <w:t>close</w:t>
      </w:r>
      <w:proofErr w:type="gramEnd"/>
      <w:r w:rsidRPr="005E2038">
        <w:rPr>
          <w:rFonts w:ascii="Arial" w:hAnsi="Arial" w:cs="Arial"/>
        </w:rPr>
        <w:t xml:space="preserve"> of convention. Waivers shall be determined by the Executive Committee.  (9-20-2014)</w:t>
      </w:r>
    </w:p>
    <w:p w14:paraId="499C2619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bookmarkStart w:id="0" w:name="_Hlk265858"/>
      <w:r w:rsidRPr="005E2038">
        <w:rPr>
          <w:rFonts w:ascii="Arial" w:hAnsi="Arial" w:cs="Arial"/>
        </w:rPr>
        <w:t>All information for voting shall be provided in advance to convention delegates.  (9-22-2012)</w:t>
      </w:r>
    </w:p>
    <w:p w14:paraId="066E7683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bookmarkStart w:id="1" w:name="_Hlk265667"/>
      <w:bookmarkEnd w:id="0"/>
      <w:r w:rsidRPr="005E2038">
        <w:rPr>
          <w:rFonts w:ascii="Arial" w:hAnsi="Arial" w:cs="Arial"/>
        </w:rPr>
        <w:t>The sale of items for profit at convention booths shall be allowed, providing it supports a particular ministry as authorized by the Executive Committee.  (10-21-1989)</w:t>
      </w:r>
    </w:p>
    <w:p w14:paraId="56C52281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bookmarkStart w:id="2" w:name="_Hlk533673699"/>
      <w:bookmarkEnd w:id="1"/>
      <w:r w:rsidRPr="005E2038">
        <w:rPr>
          <w:rFonts w:ascii="Arial" w:hAnsi="Arial" w:cs="Arial"/>
        </w:rPr>
        <w:t xml:space="preserve">The proceeds from each special event shall be submitted to the Financial Secretary with an itemized report of income and </w:t>
      </w:r>
      <w:proofErr w:type="gramStart"/>
      <w:r w:rsidRPr="005E2038">
        <w:rPr>
          <w:rFonts w:ascii="Arial" w:hAnsi="Arial" w:cs="Arial"/>
        </w:rPr>
        <w:t>expense</w:t>
      </w:r>
      <w:proofErr w:type="gramEnd"/>
      <w:r w:rsidRPr="005E2038">
        <w:rPr>
          <w:rFonts w:ascii="Arial" w:hAnsi="Arial" w:cs="Arial"/>
        </w:rPr>
        <w:t xml:space="preserve"> within 60 days.  Copies of the report shall be sent to the President, Vice President of the department, and Treasurer.  (11-3-2018)</w:t>
      </w:r>
    </w:p>
    <w:p w14:paraId="63C9A16D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bookmarkStart w:id="3" w:name="_Hlk266623"/>
      <w:bookmarkEnd w:id="2"/>
      <w:r w:rsidRPr="005E2038">
        <w:rPr>
          <w:rFonts w:ascii="Arial" w:hAnsi="Arial" w:cs="Arial"/>
        </w:rPr>
        <w:t>Expenses for Young Women Representatives (YWRs) to attend the LWML Convention shall include registration, housing, food, transportation, YWR pin, YWR photo and required activity.  (3-8-2019)</w:t>
      </w:r>
    </w:p>
    <w:bookmarkEnd w:id="3"/>
    <w:p w14:paraId="4942C862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>The district President and the Vice President of Conventions and Communications shall sign the contract for the convention facilities.</w:t>
      </w:r>
      <w:r w:rsidRPr="005E2038">
        <w:rPr>
          <w:rFonts w:ascii="Arial" w:hAnsi="Arial" w:cs="Arial"/>
        </w:rPr>
        <w:tab/>
        <w:t>(7-30-2010)</w:t>
      </w:r>
    </w:p>
    <w:p w14:paraId="220E461F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 xml:space="preserve">The Recording Secretary is responsible for sending a card in the event of death of an Executive Committee member, past President, past Pastoral </w:t>
      </w:r>
      <w:proofErr w:type="gramStart"/>
      <w:r w:rsidRPr="005E2038">
        <w:rPr>
          <w:rFonts w:ascii="Arial" w:hAnsi="Arial" w:cs="Arial"/>
        </w:rPr>
        <w:t>Counselor</w:t>
      </w:r>
      <w:proofErr w:type="gramEnd"/>
      <w:r w:rsidRPr="005E2038">
        <w:rPr>
          <w:rFonts w:ascii="Arial" w:hAnsi="Arial" w:cs="Arial"/>
        </w:rPr>
        <w:t xml:space="preserve"> or his spouse.  A memorial gift of $25 shall be given in their memory to the Scholarship Fund.  (7-24-2014)</w:t>
      </w:r>
    </w:p>
    <w:p w14:paraId="18A4EA08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bookmarkStart w:id="4" w:name="_Hlk259770"/>
      <w:bookmarkStart w:id="5" w:name="_Hlk265484"/>
      <w:r w:rsidRPr="005E2038">
        <w:rPr>
          <w:rFonts w:ascii="Arial" w:hAnsi="Arial" w:cs="Arial"/>
        </w:rPr>
        <w:t>The Executive Committee and the Editor are authorized to submit a voucher with receipts for up to the amount of one hundred dollars ($100.00) per year for the use of their own computer systems.  (9-20-2014</w:t>
      </w:r>
      <w:bookmarkEnd w:id="4"/>
      <w:r w:rsidRPr="005E2038">
        <w:rPr>
          <w:rFonts w:ascii="Arial" w:hAnsi="Arial" w:cs="Arial"/>
        </w:rPr>
        <w:t>)</w:t>
      </w:r>
    </w:p>
    <w:bookmarkEnd w:id="5"/>
    <w:p w14:paraId="09B2F56C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hAnsi="Arial" w:cs="Arial"/>
        </w:rPr>
        <w:t xml:space="preserve">LWML Indiana District members and husbands who use their personal vehicles when transporting LWML guests and speakers must possess a valid driver’s license, drive a licensed and insured vehicle, be covered with appropriate liability and personal injury insurance, and have no history of accidents or serious moving violations over the past three years. (3-13-2015) </w:t>
      </w:r>
    </w:p>
    <w:p w14:paraId="317DF2C6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E2038">
        <w:rPr>
          <w:rFonts w:ascii="Arial" w:eastAsia="Times New Roman" w:hAnsi="Arial" w:cs="Arial"/>
          <w:color w:val="000000"/>
        </w:rPr>
        <w:t>Any expenditure over $100 within the LWML Indiana District requires approval by the EC prior to purchase.  The request should be submitted to their overseeing officer for approval by the EC. (11-07-2015)</w:t>
      </w:r>
    </w:p>
    <w:p w14:paraId="47D754CB" w14:textId="77777777" w:rsidR="006575F2" w:rsidRPr="005E2038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/>
        </w:rPr>
      </w:pPr>
      <w:bookmarkStart w:id="6" w:name="_Hlk266707"/>
      <w:r w:rsidRPr="005E2038">
        <w:rPr>
          <w:rFonts w:ascii="Arial" w:eastAsia="Times New Roman" w:hAnsi="Arial" w:cs="Arial"/>
          <w:color w:val="000000"/>
        </w:rPr>
        <w:t xml:space="preserve">The funds for </w:t>
      </w:r>
      <w:proofErr w:type="gramStart"/>
      <w:r w:rsidRPr="005E2038">
        <w:rPr>
          <w:rFonts w:ascii="Arial" w:eastAsia="Times New Roman" w:hAnsi="Arial" w:cs="Arial"/>
          <w:i/>
          <w:color w:val="000000"/>
        </w:rPr>
        <w:t>Engaging</w:t>
      </w:r>
      <w:proofErr w:type="gramEnd"/>
      <w:r w:rsidRPr="005E2038">
        <w:rPr>
          <w:rFonts w:ascii="Arial" w:eastAsia="Times New Roman" w:hAnsi="Arial" w:cs="Arial"/>
          <w:i/>
          <w:color w:val="000000"/>
        </w:rPr>
        <w:t xml:space="preserve"> the Mission Field</w:t>
      </w:r>
      <w:r w:rsidRPr="005E2038">
        <w:rPr>
          <w:rFonts w:ascii="Arial" w:eastAsia="Times New Roman" w:hAnsi="Arial" w:cs="Arial"/>
          <w:color w:val="000000"/>
        </w:rPr>
        <w:t xml:space="preserve"> grant are to be maintained at $6,000 with funds being taken from the operating fund at the beginning of each biennium.  (6-30-2018)</w:t>
      </w:r>
    </w:p>
    <w:p w14:paraId="2ADCD8CC" w14:textId="77777777" w:rsidR="006575F2" w:rsidRPr="00A66B0A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_Hlk533672918"/>
      <w:bookmarkStart w:id="8" w:name="_Hlk533680515"/>
      <w:bookmarkEnd w:id="6"/>
      <w:r w:rsidRPr="005E2038">
        <w:rPr>
          <w:rFonts w:ascii="Arial" w:eastAsia="Times New Roman" w:hAnsi="Arial" w:cs="Arial"/>
          <w:color w:val="000000"/>
        </w:rPr>
        <w:t>Committees are to submit projected expenses to the EC by January 15 of biennial budget years for budgeting purposes. (8-25-2018)</w:t>
      </w:r>
      <w:bookmarkEnd w:id="7"/>
      <w:bookmarkEnd w:id="8"/>
    </w:p>
    <w:p w14:paraId="7575D6E8" w14:textId="77777777" w:rsidR="006575F2" w:rsidRPr="00A66B0A" w:rsidRDefault="006575F2" w:rsidP="006575F2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/>
        </w:rPr>
      </w:pPr>
      <w:r w:rsidRPr="00A66B0A">
        <w:rPr>
          <w:rFonts w:ascii="Arial" w:eastAsia="Times New Roman" w:hAnsi="Arial" w:cs="Arial"/>
          <w:color w:val="000000"/>
        </w:rPr>
        <w:lastRenderedPageBreak/>
        <w:t xml:space="preserve">The district may reimburse one quarter of a room up to $30, whichever is cheaper, per person for any trip that is more than 150 miles one-way. This applies to all appointed and elected officers and committee members for all Interdepartmental, Board of Directors, and Executive Committee meetings. (9/10/2022)  </w:t>
      </w:r>
    </w:p>
    <w:p w14:paraId="44C28974" w14:textId="77777777" w:rsidR="006575F2" w:rsidRDefault="006575F2" w:rsidP="006575F2"/>
    <w:p w14:paraId="55935F97" w14:textId="77777777" w:rsidR="001870C7" w:rsidRDefault="001870C7"/>
    <w:sectPr w:rsidR="001870C7" w:rsidSect="0012366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1116"/>
    <w:multiLevelType w:val="hybridMultilevel"/>
    <w:tmpl w:val="43487F78"/>
    <w:lvl w:ilvl="0" w:tplc="8D7EC4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0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F2"/>
    <w:rsid w:val="001870C7"/>
    <w:rsid w:val="006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5E07"/>
  <w15:chartTrackingRefBased/>
  <w15:docId w15:val="{0C8BA2CF-96E2-4CDA-AAEF-E19A58EE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F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Schuller</dc:creator>
  <cp:keywords/>
  <dc:description/>
  <cp:lastModifiedBy>Renee Schuller</cp:lastModifiedBy>
  <cp:revision>1</cp:revision>
  <dcterms:created xsi:type="dcterms:W3CDTF">2023-11-05T00:56:00Z</dcterms:created>
  <dcterms:modified xsi:type="dcterms:W3CDTF">2023-11-05T00:58:00Z</dcterms:modified>
</cp:coreProperties>
</file>